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Total fat mass, kg (beta coefficient -0.18 (95% CI -0.63 to 0.27), false discovery rate q 0.483) among 6585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-0.63 to 0.27)</w:t>
            </w:r>
          </w:p>
        </w:tc>
        <w:tc>
          <w:tcPr>
            <w:tcW w:type="dxa" w:w="1234"/>
          </w:tcPr>
          <w:p>
            <w:r>
              <w:t>0.433</w:t>
            </w:r>
          </w:p>
        </w:tc>
        <w:tc>
          <w:tcPr>
            <w:tcW w:type="dxa" w:w="1234"/>
          </w:tcPr>
          <w:p>
            <w:r>
              <w:t>0.483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