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inversely associated with Total fat mass, kg (beta coefficient -0.10 (95% CI -0.61 to 0.41), false discovery rate q 0.739) among 6585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-0.61 to 0.41)</w:t>
            </w:r>
          </w:p>
        </w:tc>
        <w:tc>
          <w:tcPr>
            <w:tcW w:type="dxa" w:w="1234"/>
          </w:tcPr>
          <w:p>
            <w:r>
              <w:t>0.701</w:t>
            </w:r>
          </w:p>
        </w:tc>
        <w:tc>
          <w:tcPr>
            <w:tcW w:type="dxa" w:w="1234"/>
          </w:tcPr>
          <w:p>
            <w:r>
              <w:t>0.739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