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Femoral neck BMD, g/cm2 and Total fat mass,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Femoral neck BMD, g/cm2 was positively associated with Total fat mass, kg (beta coefficient per 1-SD 1.77 (95% CI 1.54 to 2.00), false discovery rate q &lt;0.001) among 6585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1.77 (95% CI 1.54 to 2.00)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Femoral neck BMD, g/cm2 (exposure)</w:t>
            </w:r>
          </w:p>
        </w:tc>
        <w:tc>
          <w:tcPr>
            <w:tcW w:type="dxa" w:w="4320"/>
          </w:tcPr>
          <w:p>
            <w:r>
              <w:t>0.8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