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Total lean mass, kg (beta coefficient per 1-SD -0.15 (95% CI -0.35 to 0.05), false discovery rate q 0.172)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-0.35 to 0.05)</w:t>
            </w:r>
          </w:p>
        </w:tc>
        <w:tc>
          <w:tcPr>
            <w:tcW w:type="dxa" w:w="1234"/>
          </w:tcPr>
          <w:p>
            <w:r>
              <w:t>0.140</w:t>
            </w:r>
          </w:p>
        </w:tc>
        <w:tc>
          <w:tcPr>
            <w:tcW w:type="dxa" w:w="1234"/>
          </w:tcPr>
          <w:p>
            <w:r>
              <w:t>0.172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255.1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