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Triglycerides,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 mass, kg was positively associated with Triglycerides, mg/dL (beta coefficient per 1-SD 25.53 (95% CI 12.01 to 39.05), false discovery rate q &lt;0.001) among 34799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25.53 (95% CI 12.01 to 39.05)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 mass, kg (exposure)</w:t>
            </w:r>
          </w:p>
        </w:tc>
        <w:tc>
          <w:tcPr>
            <w:tcW w:type="dxa" w:w="4320"/>
          </w:tcPr>
          <w:p>
            <w:r>
              <w:t>19.6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