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Hepatic steatosis index (HSI) and Triglycerides, mg/dL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Hepatic steatosis index (HSI) was positively associated with Triglycerides, mg/dL (beta coefficient per 1-SD 30.36 (95% CI 26.41 to 34.31), false discovery rate q &lt;0.001) among 34799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Hepatic steatosis index (HSI)</w:t>
            </w:r>
          </w:p>
        </w:tc>
        <w:tc>
          <w:tcPr>
            <w:tcW w:type="dxa" w:w="1234"/>
          </w:tcPr>
          <w:p>
            <w:r>
              <w:t>Triglycerides,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30.36 (95% CI 26.41 to 34.31)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34799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Hepatic steatosis index (HSI) (exposure)</w:t>
            </w:r>
          </w:p>
        </w:tc>
        <w:tc>
          <w:tcPr>
            <w:tcW w:type="dxa" w:w="4320"/>
          </w:tcPr>
          <w:p>
            <w:r>
              <w:t>32.9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47.1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50.0%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44.6%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