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Triglycerides,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Total lean mass, kg was positively associated with Triglycerides, mg/dL (beta coefficient per 1-SD 29.58 (95% CI 17.30 to 41.86), false discovery rate q &lt;0.001) among 34799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29.58 (95% CI 17.30 to 41.86)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lean mass, kg (exposure)</w:t>
            </w:r>
          </w:p>
        </w:tc>
        <w:tc>
          <w:tcPr>
            <w:tcW w:type="dxa" w:w="4320"/>
          </w:tcPr>
          <w:p>
            <w:r>
              <w:t>45.7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