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Vitamin D deficiency (&lt;20 ng/mL) (odds ratio 1.35 (95% CI 1.12 to 1.62), false discovery rate q 0.003)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1.12 to 1.62)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5.8%</w:t>
            </w:r>
          </w:p>
        </w:tc>
        <w:tc>
          <w:tcPr>
            <w:tcW w:type="dxa" w:w="2160"/>
          </w:tcPr>
          <w:p>
            <w:r>
              <w:t>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