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Vitamin D deficiency (&lt;20 ng/mL) (odds ratio per 1-SD 0.70 (95% CI 0.63 to 0.79), false discovery rate q &lt;0.001)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0.63 to 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  <w:tc>
          <w:tcPr>
            <w:tcW w:type="dxa" w:w="2160"/>
          </w:tcPr>
          <w:p>
            <w:r>
              <w:t>30.4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