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Vitamin D deficiency (&lt;20 ng/mL) (odds ratio 1.58 (95% CI 1.36 to 1.83), false discovery rate q &lt;0.001)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1.58 (95% CI 1.36 to 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27.5%</w:t>
            </w:r>
          </w:p>
        </w:tc>
        <w:tc>
          <w:tcPr>
            <w:tcW w:type="dxa" w:w="2160"/>
          </w:tcPr>
          <w:p>
            <w:r>
              <w:t>36.5%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