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Vitamin D deficiency (&lt;20 ng/mL) (odds ratio per 1-SD 0.99 (95% CI 0.89 to 1.10), false discovery rate q 0.880)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0.89 to 1.10)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114.1</w:t>
            </w:r>
          </w:p>
        </w:tc>
        <w:tc>
          <w:tcPr>
            <w:tcW w:type="dxa" w:w="2160"/>
          </w:tcPr>
          <w:p>
            <w:r>
              <w:t>112.8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