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Vitamin D deficiency (&lt;20 ng/mL) (odds ratio 1.18 (95% CI 1.02 to 1.37), false discovery rate q 0.035)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1.02 to 1.37)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20.1%</w:t>
            </w:r>
          </w:p>
        </w:tc>
        <w:tc>
          <w:tcPr>
            <w:tcW w:type="dxa" w:w="2160"/>
          </w:tcPr>
          <w:p>
            <w:r>
              <w:t>18.8%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