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Vitamin D deficiency (&lt;20 ng/mL) (odds ratio 1.21 (95% CI 0.95 to 1.53), false discovery rate q 0.143)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0.95 to 1.53)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  <w:tc>
          <w:tcPr>
            <w:tcW w:type="dxa" w:w="2160"/>
          </w:tcPr>
          <w:p>
            <w:r>
              <w:t>32.1%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