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Vitamin D deficiency (&lt;20 ng/mL) (odds ratio per 1-SD 1.15 (95% CI 1.08 to 1.23), false discovery rate q &lt;0.001)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1.08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16.6</w:t>
            </w:r>
          </w:p>
        </w:tc>
        <w:tc>
          <w:tcPr>
            <w:tcW w:type="dxa" w:w="2160"/>
          </w:tcPr>
          <w:p>
            <w:r>
              <w:t>17.8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