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Vitamin D deficiency (&lt;20 ng/mL) (odds ratio per 1-SD 1.01 (95% CI 0.96 to 1.06), false discovery rate q 0.795)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0.761</w:t>
            </w:r>
          </w:p>
        </w:tc>
        <w:tc>
          <w:tcPr>
            <w:tcW w:type="dxa" w:w="1234"/>
          </w:tcPr>
          <w:p>
            <w:r>
              <w:t>0.795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