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Waist circumference, cm (beta coefficient 0.07 (95% CI -0.28 to 0.43), false discovery rate q 0.726) among 37240 adults aged 20 years or older (survey-weighted).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-0.28 to 0.43)</w:t>
            </w:r>
          </w:p>
        </w:tc>
        <w:tc>
          <w:tcPr>
            <w:tcW w:type="dxa" w:w="1234"/>
          </w:tcPr>
          <w:p>
            <w:r>
              <w:t>0.687</w:t>
            </w:r>
          </w:p>
        </w:tc>
        <w:tc>
          <w:tcPr>
            <w:tcW w:type="dxa" w:w="1234"/>
          </w:tcPr>
          <w:p>
            <w:r>
              <w:t>0.726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