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Waist circumference, cm (beta coefficient per 1-SD 0.09 (95% CI -0.14 to 0.31), false discovery rate q 0.497)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-0.14 to 0.31)</w:t>
            </w:r>
          </w:p>
        </w:tc>
        <w:tc>
          <w:tcPr>
            <w:tcW w:type="dxa" w:w="1234"/>
          </w:tcPr>
          <w:p>
            <w:r>
              <w:t>0.448</w:t>
            </w:r>
          </w:p>
        </w:tc>
        <w:tc>
          <w:tcPr>
            <w:tcW w:type="dxa" w:w="1234"/>
          </w:tcPr>
          <w:p>
            <w:r>
              <w:t>0.497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