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positively associated with Waist-to-height ratio (beta coefficient 0.00 (95% CI -0.00 to 0.00), false discovery rate q 0.218)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0.00)</w:t>
            </w:r>
          </w:p>
        </w:tc>
        <w:tc>
          <w:tcPr>
            <w:tcW w:type="dxa" w:w="1234"/>
          </w:tcPr>
          <w:p>
            <w:r>
              <w:t>0.181</w:t>
            </w:r>
          </w:p>
        </w:tc>
        <w:tc>
          <w:tcPr>
            <w:tcW w:type="dxa" w:w="1234"/>
          </w:tcPr>
          <w:p>
            <w:r>
              <w:t>0.218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