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positively associated with Waist-to-height ratio (beta coefficient 0.00 (95% CI -0.00 to 0.00), false discovery rate q 0.091)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0.00)</w:t>
            </w:r>
          </w:p>
        </w:tc>
        <w:tc>
          <w:tcPr>
            <w:tcW w:type="dxa" w:w="1234"/>
          </w:tcPr>
          <w:p>
            <w:r>
              <w:t>0.071</w:t>
            </w:r>
          </w:p>
        </w:tc>
        <w:tc>
          <w:tcPr>
            <w:tcW w:type="dxa" w:w="1234"/>
          </w:tcPr>
          <w:p>
            <w:r>
              <w:t>0.091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