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Weight,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positively associated with Weight, kg (beta coefficient 0.37 (95% CI -0.04 to 0.77), false discovery rate q 0.096) among 37480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0.37 (95% CI -0.04 to 0.77)</w:t>
            </w:r>
          </w:p>
        </w:tc>
        <w:tc>
          <w:tcPr>
            <w:tcW w:type="dxa" w:w="1234"/>
          </w:tcPr>
          <w:p>
            <w:r>
              <w:t>0.075</w:t>
            </w:r>
          </w:p>
        </w:tc>
        <w:tc>
          <w:tcPr>
            <w:tcW w:type="dxa" w:w="1234"/>
          </w:tcPr>
          <w:p>
            <w:r>
              <w:t>0.096</w:t>
            </w:r>
          </w:p>
        </w:tc>
        <w:tc>
          <w:tcPr>
            <w:tcW w:type="dxa" w:w="1234"/>
          </w:tcPr>
          <w:p>
            <w:r>
              <w:t>37480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