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inversely associated with Weight, kg (beta coefficient -0.02 (95% CI -0.25 to 0.21), false discovery rate q 0.875)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-0.25 to 0.21)</w:t>
            </w:r>
          </w:p>
        </w:tc>
        <w:tc>
          <w:tcPr>
            <w:tcW w:type="dxa" w:w="1234"/>
          </w:tcPr>
          <w:p>
            <w:r>
              <w:t>0.853</w:t>
            </w:r>
          </w:p>
        </w:tc>
        <w:tc>
          <w:tcPr>
            <w:tcW w:type="dxa" w:w="1234"/>
          </w:tcPr>
          <w:p>
            <w:r>
              <w:t>0.875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