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Abdominal obesity (odds ratio per 1-SD 1.60 (95% CI 1.54 to 1.66), false discovery rate q &lt;0.001) among 25279 adults aged 20 years or older (a weighted Abdominal obesity prevalence of 56.5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1.54 to 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