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Abdominal obesity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Atherogenic dyslipidemia (high TG + low HDL) was positively associated with Abdominal obesity (odds ratio 3.47 (95% CI 2.91 to 4.13), false discovery rate q &lt;0.001) among 25279 adults aged 20 years or older (a weighted Abdominal obesity prevalence of 56.5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3.47 (95% CI 2.91 to 4.13)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Atherogenic dyslipidemia (high TG + low HDL) (exposure)</w:t>
            </w:r>
          </w:p>
        </w:tc>
        <w:tc>
          <w:tcPr>
            <w:tcW w:type="dxa" w:w="2160"/>
          </w:tcPr>
          <w:p>
            <w:r>
              <w:t>13.0%</w:t>
            </w:r>
          </w:p>
        </w:tc>
        <w:tc>
          <w:tcPr>
            <w:tcW w:type="dxa" w:w="2160"/>
          </w:tcPr>
          <w:p>
            <w:r>
              <w:t>6.5%</w:t>
            </w:r>
          </w:p>
        </w:tc>
        <w:tc>
          <w:tcPr>
            <w:tcW w:type="dxa" w:w="2160"/>
          </w:tcPr>
          <w:p>
            <w:r>
              <w:t>18.1%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60.6%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84.2%</w:t>
            </w:r>
          </w:p>
        </w:tc>
        <w:tc>
          <w:tcPr>
            <w:tcW w:type="dxa" w:w="2160"/>
          </w:tcPr>
          <w:p>
            <w:r>
              <w:t>78.6%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