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Abdominal obesity (odds ratio per 1-SD 4.04 (95% CI 3.37 to 4.85),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4.04 (95% CI 3.37 to 4.85)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263.1</w:t>
            </w:r>
          </w:p>
        </w:tc>
        <w:tc>
          <w:tcPr>
            <w:tcW w:type="dxa" w:w="2160"/>
          </w:tcPr>
          <w:p>
            <w:r>
              <w:t>227.7</w:t>
            </w:r>
          </w:p>
        </w:tc>
        <w:tc>
          <w:tcPr>
            <w:tcW w:type="dxa" w:w="2160"/>
          </w:tcPr>
          <w:p>
            <w:r>
              <w:t>286.9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