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Abdominal obesity (odds ratio 0.89 (95% CI 0.81 to 0.97), false discovery rate q 0.012) among 25279 adults aged 20 years or older (a weighted Abdominal obesity prevalence of 56.5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0.81 to 0.97)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