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Abdominal obesity (odds ratio 1.08 (95% CI 1.01 to 1.16), false discovery rate q 0.041) among 25279 adults aged 20 years or older (a weighted Abdominal obesity prevalence of 56.5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1.01 to 1.16)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