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Abdominal obesity (odds ratio per 1-SD 2.01 (95% CI 1.63 to 2.48),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2.01 (95% CI 1.63 to 2.48)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106.8</w:t>
            </w:r>
          </w:p>
        </w:tc>
        <w:tc>
          <w:tcPr>
            <w:tcW w:type="dxa" w:w="2160"/>
          </w:tcPr>
          <w:p>
            <w:r>
              <w:t>100.4</w:t>
            </w:r>
          </w:p>
        </w:tc>
        <w:tc>
          <w:tcPr>
            <w:tcW w:type="dxa" w:w="2160"/>
          </w:tcPr>
          <w:p>
            <w:r>
              <w:t>111.8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