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Abdominal obesity (odds ratio 1.72 (95% CI 1.50 to 1.96),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1.72 (95% CI 1.50 to 1.96)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  <w:tc>
          <w:tcPr>
            <w:tcW w:type="dxa" w:w="2160"/>
          </w:tcPr>
          <w:p>
            <w:r>
              <w:t>14.0%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