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Abdominal obesity (odds ratio 2.85 (95% CI 2.51 to 3.25),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2.85 (95% CI 2.51 to 3.25)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15.8%</w:t>
            </w:r>
          </w:p>
        </w:tc>
        <w:tc>
          <w:tcPr>
            <w:tcW w:type="dxa" w:w="2160"/>
          </w:tcPr>
          <w:p>
            <w:r>
              <w:t>32.1%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