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Abdominal obesity (odds ratio per 1-SD 1.11 (95% CI 1.05 to 1.17),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1.05 to 1.17)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114.0</w:t>
            </w:r>
          </w:p>
        </w:tc>
        <w:tc>
          <w:tcPr>
            <w:tcW w:type="dxa" w:w="2160"/>
          </w:tcPr>
          <w:p>
            <w:r>
              <w:t>111.6</w:t>
            </w:r>
          </w:p>
        </w:tc>
        <w:tc>
          <w:tcPr>
            <w:tcW w:type="dxa" w:w="2160"/>
          </w:tcPr>
          <w:p>
            <w:r>
              <w:t>115.9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