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Abdominal obesity (odds ratio per 1-SD 1.39 (95% CI 1.33 to 1.46),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1.33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140.2</w:t>
            </w:r>
          </w:p>
        </w:tc>
        <w:tc>
          <w:tcPr>
            <w:tcW w:type="dxa" w:w="2160"/>
          </w:tcPr>
          <w:p>
            <w:r>
              <w:t>133.1</w:t>
            </w:r>
          </w:p>
        </w:tc>
        <w:tc>
          <w:tcPr>
            <w:tcW w:type="dxa" w:w="2160"/>
          </w:tcPr>
          <w:p>
            <w:r>
              <w:t>145.6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