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Abdominal obesity (odds ratio per 1-SD 1.08 (95% CI 1.04 to 1.13),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1.04 to 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194.0</w:t>
            </w:r>
          </w:p>
        </w:tc>
        <w:tc>
          <w:tcPr>
            <w:tcW w:type="dxa" w:w="2160"/>
          </w:tcPr>
          <w:p>
            <w:r>
              <w:t>190.4</w:t>
            </w:r>
          </w:p>
        </w:tc>
        <w:tc>
          <w:tcPr>
            <w:tcW w:type="dxa" w:w="2160"/>
          </w:tcPr>
          <w:p>
            <w:r>
              <w:t>196.7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