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Abdominal obesity (odds ratio per 1-SD 1.83 (95% CI 1.58 to 2.11),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1.58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124.2</w:t>
            </w:r>
          </w:p>
        </w:tc>
        <w:tc>
          <w:tcPr>
            <w:tcW w:type="dxa" w:w="2160"/>
          </w:tcPr>
          <w:p>
            <w:r>
              <w:t>105.4</w:t>
            </w:r>
          </w:p>
        </w:tc>
        <w:tc>
          <w:tcPr>
            <w:tcW w:type="dxa" w:w="2160"/>
          </w:tcPr>
          <w:p>
            <w:r>
              <w:t>138.7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