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Advanced liver fibrosis (FIB-4&gt;2.67) (odds ratio per 1-SD of log 1.09 (95% CI 0.90 to 1.33), false discovery rate q 0.428) among 24840 adults aged 20 years or older (a weighted Advanced liver fibrosis (FIB-4&gt;2.67) prevalence of 2.9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0.90 to 1.33)</w:t>
            </w:r>
          </w:p>
        </w:tc>
        <w:tc>
          <w:tcPr>
            <w:tcW w:type="dxa" w:w="1234"/>
          </w:tcPr>
          <w:p>
            <w:r>
              <w:t>0.371</w:t>
            </w:r>
          </w:p>
        </w:tc>
        <w:tc>
          <w:tcPr>
            <w:tcW w:type="dxa" w:w="1234"/>
          </w:tcPr>
          <w:p>
            <w:r>
              <w:t>0.428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4.6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