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Advanced liver fibrosis (FIB-4&gt;2.67) (odds ratio 1.13 (95% CI 0.87 to 1.46), false discovery rate q 0.434)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0.87 to 1.46)</w:t>
            </w:r>
          </w:p>
        </w:tc>
        <w:tc>
          <w:tcPr>
            <w:tcW w:type="dxa" w:w="1234"/>
          </w:tcPr>
          <w:p>
            <w:r>
              <w:t>0.377</w:t>
            </w:r>
          </w:p>
        </w:tc>
        <w:tc>
          <w:tcPr>
            <w:tcW w:type="dxa" w:w="1234"/>
          </w:tcPr>
          <w:p>
            <w:r>
              <w:t>0.434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