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Age, years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Alanine aminotransferase, IU/L was inversely associated with Age, years (beta coefficient per 1-SD -1.11 (95% CI -1.55 to -0.66), false discovery rate q &lt;0.001) among 26892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-1.11 (95% CI -1.55 to -0.66)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26892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Alanine aminotransferase, IU/L (exposure)</w:t>
            </w:r>
          </w:p>
        </w:tc>
        <w:tc>
          <w:tcPr>
            <w:tcW w:type="dxa" w:w="4320"/>
          </w:tcPr>
          <w:p>
            <w:r>
              <w:t>24.9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