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Atherogenic dyslipidemia (high TG + low HDL) and Age, years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Atherogenic dyslipidemia (high TG + low HDL) was positively associated with Age, years (beta coefficient 0.82 (95% CI -0.28 to 1.92), false discovery rate q 0.183) among 26892 adults aged 20 years or older (survey-weighted). Confounders: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Atherogenic dyslipidemia (high TG + low HDL)</w:t>
            </w:r>
          </w:p>
        </w:tc>
        <w:tc>
          <w:tcPr>
            <w:tcW w:type="dxa" w:w="1234"/>
          </w:tcPr>
          <w:p>
            <w:r>
              <w:t>Age, years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0.82 (95% CI -0.28 to 1.92)</w:t>
            </w:r>
          </w:p>
        </w:tc>
        <w:tc>
          <w:tcPr>
            <w:tcW w:type="dxa" w:w="1234"/>
          </w:tcPr>
          <w:p>
            <w:r>
              <w:t>0.146</w:t>
            </w:r>
          </w:p>
        </w:tc>
        <w:tc>
          <w:tcPr>
            <w:tcW w:type="dxa" w:w="1234"/>
          </w:tcPr>
          <w:p>
            <w:r>
              <w:t>0.183</w:t>
            </w:r>
          </w:p>
        </w:tc>
        <w:tc>
          <w:tcPr>
            <w:tcW w:type="dxa" w:w="1234"/>
          </w:tcPr>
          <w:p>
            <w:r>
              <w:t>26892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Atherogenic dyslipidemia (high TG + low HDL) (exposure)</w:t>
            </w:r>
          </w:p>
        </w:tc>
        <w:tc>
          <w:tcPr>
            <w:tcW w:type="dxa" w:w="4320"/>
          </w:tcPr>
          <w:p>
            <w:r>
              <w:t>13.0%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48.0%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