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inversely associated with Age, years (beta coefficient -5.17 (95% CI -6.05 to -4.30),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-5.17 (95% CI -6.05 to -4.30)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9.8%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