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smoking (past/current) and Age, years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Ever smoking (past/current) was positively associated with Age, years (beta coefficient 3.47 (95% CI 2.91 to 4.02), false discovery rate q &lt;0.001) among 26892 adults aged 20 years or older (survey-weighted). Confounders: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3.47 (95% CI 2.91 to 4.02)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26892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Ever smoking (past/current) (exposure)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