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Age, years (beta coefficient per 1-SD of log 0.13 (95% CI -0.35 to 0.60), false discovery rate q 0.655)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-0.35 to 0.60)</w:t>
            </w:r>
          </w:p>
        </w:tc>
        <w:tc>
          <w:tcPr>
            <w:tcW w:type="dxa" w:w="1234"/>
          </w:tcPr>
          <w:p>
            <w:r>
              <w:t>0.605</w:t>
            </w:r>
          </w:p>
        </w:tc>
        <w:tc>
          <w:tcPr>
            <w:tcW w:type="dxa" w:w="1234"/>
          </w:tcPr>
          <w:p>
            <w:r>
              <w:t>0.655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