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Age, years (beta coefficient 17.67 (95% CI 17.12 to 18.23),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17.67 (95% CI 17.12 to 18.23)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36.2%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