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Age, years (beta coefficient -4.79 (95% CI -5.86 to -3.72),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-4.79 (95% CI -5.86 to -3.72)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