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Age, years (beta coefficient per 1-SD 0.89 (95% CI 0.01 to 1.77), false discovery rate q 0.099)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0.89 (95% CI 0.01 to 1.77)</w:t>
            </w:r>
          </w:p>
        </w:tc>
        <w:tc>
          <w:tcPr>
            <w:tcW w:type="dxa" w:w="1234"/>
          </w:tcPr>
          <w:p>
            <w:r>
              <w:t>0.074</w:t>
            </w:r>
          </w:p>
        </w:tc>
        <w:tc>
          <w:tcPr>
            <w:tcW w:type="dxa" w:w="1234"/>
          </w:tcPr>
          <w:p>
            <w:r>
              <w:t>0.099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