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Age, years (beta coefficient 9.27 (95% CI 7.58 to 10.95),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9.27 (95% CI 7.58 to 10.95)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