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Age, years (beta coefficient 5.64 (95% CI 4.63 to 6.66),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5.64 (95% CI 4.63 to 6.66)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