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Age, years (beta coefficient 6.80 (95% CI 6.22 to 7.39),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6.80 (95% CI 6.22 to 7.39)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32.5%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