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Age, years (beta coefficient -6.08 (95% CI -6.72 to -5.44),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-6.08 (95% CI -6.72 to -5.44)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