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inversely associated with Anemia (WHO) (odds ratio per 1-SD 0.78 (95% CI 0.69 to 0.87), false discovery rate q 0.003)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0.69 to 0.87)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263.3</w:t>
            </w:r>
          </w:p>
        </w:tc>
        <w:tc>
          <w:tcPr>
            <w:tcW w:type="dxa" w:w="2160"/>
          </w:tcPr>
          <w:p>
            <w:r>
              <w:t>264.0</w:t>
            </w:r>
          </w:p>
        </w:tc>
        <w:tc>
          <w:tcPr>
            <w:tcW w:type="dxa" w:w="2160"/>
          </w:tcPr>
          <w:p>
            <w:r>
              <w:t>252.3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