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Anemia (WHO) (odds ratio 1.05 (95% CI 0.80 to 1.39), false discovery rate q 0.757)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0.80 to 1.39)</w:t>
            </w:r>
          </w:p>
        </w:tc>
        <w:tc>
          <w:tcPr>
            <w:tcW w:type="dxa" w:w="1234"/>
          </w:tcPr>
          <w:p>
            <w:r>
              <w:t>0.719</w:t>
            </w:r>
          </w:p>
        </w:tc>
        <w:tc>
          <w:tcPr>
            <w:tcW w:type="dxa" w:w="1234"/>
          </w:tcPr>
          <w:p>
            <w:r>
              <w:t>0.757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5.3%</w:t>
            </w:r>
          </w:p>
        </w:tc>
        <w:tc>
          <w:tcPr>
            <w:tcW w:type="dxa" w:w="2160"/>
          </w:tcPr>
          <w:p>
            <w:r>
              <w:t>5.3%</w:t>
            </w:r>
          </w:p>
        </w:tc>
        <w:tc>
          <w:tcPr>
            <w:tcW w:type="dxa" w:w="2160"/>
          </w:tcPr>
          <w:p>
            <w:r>
              <w:t>4.6%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