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inversely associated with Anemia (WHO) (odds ratio 0.78 (95% CI 0.70 to 0.88), false discovery rate q &lt;0.001) among 25491 adults aged 20 years or older (a weighted Anemia (WHO) prevalence of 7.2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0.78 (95% CI 0.70 to 0.88)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